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line="360" w:lineRule="auto"/>
        <w:jc w:val="left"/>
        <w:rPr>
          <w:rFonts w:ascii="黑体" w:eastAsia="黑体" w:cs="Times New Roman"/>
          <w:sz w:val="24"/>
        </w:rPr>
      </w:pPr>
      <w:r>
        <w:rPr>
          <w:rFonts w:hint="eastAsia" w:ascii="黑体" w:eastAsia="黑体" w:cs="Times New Roman"/>
          <w:sz w:val="24"/>
        </w:rPr>
        <w:t>附</w:t>
      </w:r>
      <w:r>
        <w:rPr>
          <w:rFonts w:hint="eastAsia" w:ascii="黑体" w:eastAsia="黑体" w:cs="Times New Roman"/>
          <w:sz w:val="24"/>
          <w:lang w:eastAsia="zh-CN"/>
        </w:rPr>
        <w:t>件</w:t>
      </w:r>
      <w:r>
        <w:rPr>
          <w:rFonts w:hint="eastAsia" w:ascii="黑体" w:eastAsia="黑体" w:cs="Times New Roman"/>
          <w:sz w:val="24"/>
          <w:lang w:val="en-US" w:eastAsia="zh-CN"/>
        </w:rPr>
        <w:t>3</w:t>
      </w:r>
      <w:r>
        <w:rPr>
          <w:rFonts w:hint="eastAsia" w:ascii="黑体" w:eastAsia="黑体" w:cs="Times New Roman"/>
          <w:sz w:val="24"/>
        </w:rPr>
        <w:t>：论文技术规范</w:t>
      </w:r>
    </w:p>
    <w:p>
      <w:pPr>
        <w:numPr>
          <w:ilvl w:val="0"/>
          <w:numId w:val="1"/>
        </w:numPr>
      </w:pPr>
      <w:r>
        <w:rPr>
          <w:rFonts w:hint="eastAsia"/>
        </w:rPr>
        <w:t>篇名、作者下方放中文</w:t>
      </w:r>
      <w:r>
        <w:rPr>
          <w:bCs/>
          <w:color w:val="000000"/>
          <w:szCs w:val="21"/>
        </w:rPr>
        <w:t>[</w:t>
      </w:r>
      <w:r>
        <w:rPr>
          <w:rFonts w:hAnsi="宋体"/>
          <w:bCs/>
          <w:color w:val="000000"/>
          <w:szCs w:val="21"/>
        </w:rPr>
        <w:t>摘</w:t>
      </w:r>
      <w:r>
        <w:rPr>
          <w:bCs/>
          <w:color w:val="000000"/>
          <w:szCs w:val="21"/>
        </w:rPr>
        <w:t xml:space="preserve">  </w:t>
      </w:r>
      <w:r>
        <w:rPr>
          <w:rFonts w:hAnsi="宋体"/>
          <w:bCs/>
          <w:color w:val="000000"/>
          <w:szCs w:val="21"/>
        </w:rPr>
        <w:t>要</w:t>
      </w:r>
      <w:r>
        <w:rPr>
          <w:bCs/>
          <w:color w:val="000000"/>
          <w:szCs w:val="21"/>
        </w:rPr>
        <w:t>]</w:t>
      </w:r>
      <w:r>
        <w:rPr>
          <w:rFonts w:hint="eastAsia"/>
        </w:rPr>
        <w:t xml:space="preserve"> 与</w:t>
      </w:r>
      <w:r>
        <w:rPr>
          <w:bCs/>
          <w:color w:val="000000"/>
          <w:szCs w:val="21"/>
        </w:rPr>
        <w:t>[</w:t>
      </w:r>
      <w:r>
        <w:rPr>
          <w:rFonts w:hint="eastAsia" w:hAnsi="宋体"/>
          <w:bCs/>
          <w:color w:val="000000"/>
          <w:szCs w:val="21"/>
        </w:rPr>
        <w:t>关键词</w:t>
      </w:r>
      <w:r>
        <w:rPr>
          <w:bCs/>
          <w:color w:val="000000"/>
          <w:szCs w:val="21"/>
        </w:rPr>
        <w:t>]</w:t>
      </w:r>
      <w:r>
        <w:rPr>
          <w:rFonts w:hint="eastAsia"/>
        </w:rPr>
        <w:t xml:space="preserve"> 。英文摘要及关键词置于篇末。</w:t>
      </w:r>
    </w:p>
    <w:p>
      <w:pPr>
        <w:numPr>
          <w:ilvl w:val="0"/>
          <w:numId w:val="1"/>
        </w:numPr>
      </w:pPr>
      <w:r>
        <w:rPr>
          <w:rFonts w:hint="eastAsia"/>
        </w:rPr>
        <w:t>作者的身份后以星号注释的形式出现（如</w:t>
      </w:r>
      <w:r>
        <w:rPr>
          <w:rFonts w:hint="eastAsia"/>
          <w:kern w:val="0"/>
          <w:szCs w:val="21"/>
        </w:rPr>
        <w:t>巴兆祥</w:t>
      </w:r>
      <w:r>
        <w:rPr>
          <w:rStyle w:val="7"/>
          <w:kern w:val="0"/>
          <w:szCs w:val="21"/>
        </w:rPr>
        <w:sym w:font="Symbol" w:char="F02A"/>
      </w:r>
      <w:r>
        <w:rPr>
          <w:rFonts w:hint="eastAsia"/>
        </w:rPr>
        <w:footnoteReference w:id="0" w:customMarkFollows="1"/>
      </w:r>
      <w:r>
        <w:rPr>
          <w:rFonts w:hint="eastAsia"/>
        </w:rPr>
        <w:t>）</w:t>
      </w:r>
      <w:r>
        <w:rPr>
          <w:rFonts w:hint="eastAsia"/>
        </w:rPr>
        <w:t>。论文资助情况，放在注释作者身份后：“本文得到……的资助，特致以谢意。”</w:t>
      </w:r>
    </w:p>
    <w:p>
      <w:pPr>
        <w:numPr>
          <w:ilvl w:val="0"/>
          <w:numId w:val="1"/>
        </w:numPr>
      </w:pPr>
      <w:r>
        <w:rPr>
          <w:rFonts w:hint="eastAsia"/>
        </w:rPr>
        <w:t>图表</w:t>
      </w:r>
    </w:p>
    <w:p>
      <w:pPr>
        <w:ind w:left="420"/>
      </w:pPr>
      <w:r>
        <w:rPr>
          <w:rFonts w:hint="eastAsia"/>
        </w:rPr>
        <w:t>表题在表前，图名在图下。要注意与正文内容的衔接。</w:t>
      </w:r>
    </w:p>
    <w:p>
      <w:pPr>
        <w:ind w:left="420"/>
      </w:pPr>
      <w:r>
        <w:rPr>
          <w:rFonts w:hint="eastAsia"/>
        </w:rPr>
        <w:t>表题前注明表序，如表1，表2</w:t>
      </w:r>
      <w:r>
        <w:rPr>
          <w:rFonts w:hint="eastAsia"/>
          <w:lang w:eastAsia="zh-CN"/>
        </w:rPr>
        <w:t>。</w:t>
      </w:r>
      <w:r>
        <w:rPr>
          <w:rFonts w:hint="eastAsia"/>
        </w:rPr>
        <w:t>表下写明资料来源。</w:t>
      </w:r>
    </w:p>
    <w:p>
      <w:pPr>
        <w:ind w:left="420"/>
      </w:pPr>
      <w:r>
        <w:rPr>
          <w:rFonts w:hint="eastAsia"/>
        </w:rPr>
        <w:t>表中的数据，以个位数对齐。</w:t>
      </w:r>
    </w:p>
    <w:p>
      <w:pPr>
        <w:numPr>
          <w:ilvl w:val="0"/>
          <w:numId w:val="1"/>
        </w:numPr>
      </w:pPr>
      <w:r>
        <w:rPr>
          <w:rFonts w:hint="eastAsia"/>
        </w:rPr>
        <w:t>注释</w:t>
      </w:r>
    </w:p>
    <w:p>
      <w:pPr>
        <w:ind w:left="420"/>
        <w:rPr>
          <w:rFonts w:ascii="宋体" w:hAnsi="宋体"/>
        </w:rPr>
      </w:pPr>
      <w:r>
        <w:rPr>
          <w:rFonts w:hint="eastAsia"/>
        </w:rPr>
        <w:t>文献综述及正文中直接引用或间接引用，均采用脚注（不采用尾注）注明资料来源。脚注，每页重新编号，注码格式为</w:t>
      </w:r>
      <w:r>
        <w:rPr>
          <w:rFonts w:hint="eastAsia" w:ascii="宋体" w:hAnsi="宋体"/>
        </w:rPr>
        <w:t>①，②，③，④……</w:t>
      </w:r>
    </w:p>
    <w:p>
      <w:pPr>
        <w:pStyle w:val="4"/>
        <w:ind w:firstLine="420" w:firstLineChars="200"/>
        <w:rPr>
          <w:rFonts w:ascii="宋体" w:hAnsi="宋体"/>
          <w:sz w:val="21"/>
          <w:szCs w:val="21"/>
          <w:u w:val="single"/>
        </w:rPr>
      </w:pPr>
      <w:r>
        <w:rPr>
          <w:rFonts w:hint="eastAsia" w:ascii="宋体" w:hAnsi="宋体"/>
          <w:sz w:val="21"/>
          <w:szCs w:val="21"/>
        </w:rPr>
        <w:t>著作首次出现时需注明</w:t>
      </w:r>
      <w:r>
        <w:rPr>
          <w:rFonts w:hint="eastAsia" w:ascii="宋体" w:hAnsi="宋体"/>
          <w:sz w:val="21"/>
          <w:szCs w:val="21"/>
          <w:u w:val="single"/>
        </w:rPr>
        <w:t>作者、书名、出版社、出版年份、页码。</w:t>
      </w:r>
      <w:r>
        <w:rPr>
          <w:rFonts w:hint="eastAsia" w:ascii="宋体" w:hAnsi="宋体"/>
          <w:sz w:val="21"/>
          <w:szCs w:val="21"/>
        </w:rPr>
        <w:t>如：</w:t>
      </w:r>
    </w:p>
    <w:p>
      <w:pPr>
        <w:pStyle w:val="4"/>
        <w:ind w:firstLine="420" w:firstLineChars="2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 xml:space="preserve"> </w:t>
      </w:r>
    </w:p>
    <w:p>
      <w:pPr>
        <w:pStyle w:val="4"/>
        <w:ind w:firstLine="360" w:firstLineChars="200"/>
        <w:rPr>
          <w:rFonts w:ascii="宋体" w:hAnsi="宋体"/>
        </w:rPr>
      </w:pPr>
      <w:r>
        <w:rPr>
          <w:rFonts w:hint="eastAsia" w:ascii="宋体" w:hAnsi="宋体"/>
        </w:rPr>
        <w:t>范如国、韩春民：《博弈论》，武汉大学出版社，2007年，第20页。</w:t>
      </w:r>
    </w:p>
    <w:p>
      <w:pPr>
        <w:pStyle w:val="4"/>
        <w:ind w:firstLine="360" w:firstLineChars="200"/>
        <w:rPr>
          <w:rFonts w:ascii="宋体" w:hAnsi="宋体"/>
        </w:rPr>
      </w:pPr>
    </w:p>
    <w:p>
      <w:pPr>
        <w:pStyle w:val="4"/>
        <w:ind w:firstLine="315" w:firstLineChars="150"/>
        <w:rPr>
          <w:rFonts w:ascii="宋体" w:hAnsi="宋体"/>
          <w:sz w:val="21"/>
          <w:szCs w:val="21"/>
        </w:rPr>
      </w:pPr>
      <w:r>
        <w:rPr>
          <w:rFonts w:hint="eastAsia"/>
          <w:sz w:val="21"/>
          <w:szCs w:val="21"/>
        </w:rPr>
        <w:t>析出文献：.</w:t>
      </w:r>
    </w:p>
    <w:p>
      <w:pPr>
        <w:pStyle w:val="4"/>
        <w:rPr>
          <w:rFonts w:ascii="宋体" w:hAnsi="宋体"/>
          <w:sz w:val="21"/>
          <w:szCs w:val="21"/>
        </w:rPr>
      </w:pPr>
    </w:p>
    <w:p>
      <w:pPr>
        <w:pStyle w:val="4"/>
        <w:ind w:left="315" w:leftChars="150"/>
        <w:rPr>
          <w:rFonts w:ascii="宋体" w:hAnsi="宋体"/>
        </w:rPr>
      </w:pPr>
      <w:r>
        <w:rPr>
          <w:rFonts w:hint="eastAsia" w:ascii="宋体" w:hAnsi="宋体"/>
        </w:rPr>
        <w:t>王惠：《世界遗产可持续发展实践模式研究综述》，《桂林旅游高等专科学院学报》2007第1期。</w:t>
      </w:r>
    </w:p>
    <w:p>
      <w:pPr>
        <w:pStyle w:val="4"/>
        <w:ind w:left="283" w:leftChars="135"/>
        <w:rPr>
          <w:rFonts w:ascii="宋体" w:hAnsi="宋体"/>
        </w:rPr>
      </w:pPr>
      <w:r>
        <w:rPr>
          <w:rFonts w:hint="eastAsia" w:ascii="宋体" w:hAnsi="宋体"/>
        </w:rPr>
        <w:t>刘婷、张阳生、高连海、汪银：《古镇非物质文化遗产的搜救保护与活力复兴——以山西大阳古镇为例》，《人文地理》2009年第3期。</w:t>
      </w:r>
    </w:p>
    <w:p>
      <w:pPr>
        <w:pStyle w:val="4"/>
        <w:ind w:left="2431" w:leftChars="129" w:hanging="2160" w:hangingChars="1200"/>
        <w:rPr>
          <w:rFonts w:ascii="宋体" w:hAnsi="宋体"/>
          <w:color w:val="000000"/>
        </w:rPr>
      </w:pPr>
      <w:r>
        <w:rPr>
          <w:rFonts w:hint="eastAsia" w:ascii="宋体" w:hAnsi="宋体"/>
          <w:color w:val="000000"/>
        </w:rPr>
        <w:t>张齐 张筱羚：《</w:t>
      </w:r>
      <w:r>
        <w:rPr>
          <w:rFonts w:hint="eastAsia" w:ascii="宋体" w:hAnsi="宋体"/>
          <w:bCs/>
          <w:color w:val="000000"/>
        </w:rPr>
        <w:t>2010中国世博旅游年贵州推出61道盛宴</w:t>
      </w:r>
      <w:r>
        <w:rPr>
          <w:rFonts w:hint="eastAsia" w:ascii="宋体" w:hAnsi="宋体"/>
          <w:color w:val="000000"/>
        </w:rPr>
        <w:t>》，</w:t>
      </w:r>
      <w:r>
        <w:fldChar w:fldCharType="begin"/>
      </w:r>
      <w:r>
        <w:instrText xml:space="preserve">HYPERLINK "http://www.xinhuanet.com/chinanews/2010-02/01/content_18930364.htm" </w:instrText>
      </w:r>
      <w:r>
        <w:fldChar w:fldCharType="separate"/>
      </w:r>
      <w:r>
        <w:rPr>
          <w:rStyle w:val="6"/>
          <w:rFonts w:ascii="宋体" w:hAnsi="宋体"/>
        </w:rPr>
        <w:t>http://www.xinhuanet.com/chinanews/2010-02/01/content_18930364.htm</w:t>
      </w:r>
      <w:r>
        <w:fldChar w:fldCharType="end"/>
      </w:r>
      <w:r>
        <w:rPr>
          <w:rFonts w:hint="eastAsia" w:ascii="宋体" w:hAnsi="宋体"/>
          <w:color w:val="000000"/>
        </w:rPr>
        <w:t>。</w:t>
      </w:r>
    </w:p>
    <w:p>
      <w:pPr>
        <w:pStyle w:val="4"/>
        <w:ind w:firstLine="210" w:firstLineChars="10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研究生生论文：</w:t>
      </w:r>
    </w:p>
    <w:p>
      <w:pPr>
        <w:pStyle w:val="4"/>
        <w:ind w:firstLine="210" w:firstLineChars="100"/>
        <w:rPr>
          <w:rFonts w:ascii="宋体" w:hAnsi="宋体"/>
          <w:sz w:val="21"/>
          <w:szCs w:val="21"/>
        </w:rPr>
      </w:pPr>
      <w:bookmarkStart w:id="0" w:name="_GoBack"/>
      <w:bookmarkEnd w:id="0"/>
    </w:p>
    <w:p>
      <w:pPr>
        <w:pStyle w:val="4"/>
        <w:ind w:firstLine="270" w:firstLineChars="150"/>
        <w:rPr>
          <w:rFonts w:ascii="宋体" w:hAnsi="宋体"/>
        </w:rPr>
      </w:pPr>
      <w:r>
        <w:rPr>
          <w:rFonts w:hint="eastAsia" w:ascii="宋体" w:hAnsi="宋体"/>
        </w:rPr>
        <w:t>李颖：《国家旅游度假区对外经济合作战略取向的研究》，苏州大学</w:t>
      </w:r>
      <w:r>
        <w:rPr>
          <w:rFonts w:ascii="Microsoft Sans Serif" w:hAnsi="Microsoft Sans Serif" w:cs="Microsoft Sans Serif"/>
          <w:color w:val="000000"/>
        </w:rPr>
        <w:t>硕士论文</w:t>
      </w:r>
      <w:r>
        <w:rPr>
          <w:rFonts w:hint="eastAsia" w:ascii="宋体" w:hAnsi="宋体"/>
        </w:rPr>
        <w:t>，2005，第50页。</w:t>
      </w:r>
    </w:p>
    <w:p>
      <w:pPr>
        <w:pStyle w:val="4"/>
        <w:ind w:left="283" w:leftChars="135"/>
        <w:rPr>
          <w:rFonts w:ascii="宋体" w:hAnsi="宋体"/>
        </w:rPr>
      </w:pPr>
    </w:p>
    <w:p>
      <w:pPr>
        <w:pStyle w:val="4"/>
        <w:ind w:left="283" w:leftChars="135"/>
        <w:rPr>
          <w:rFonts w:ascii="宋体" w:hAnsi="宋体"/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外文注释：</w:t>
      </w:r>
    </w:p>
    <w:p>
      <w:pPr>
        <w:pStyle w:val="4"/>
        <w:ind w:left="283" w:leftChars="135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著作（</w:t>
      </w:r>
      <w:r>
        <w:rPr>
          <w:rFonts w:hint="eastAsia" w:ascii="宋体" w:hAnsi="宋体"/>
          <w:sz w:val="21"/>
          <w:szCs w:val="21"/>
          <w:u w:val="single"/>
        </w:rPr>
        <w:t>书名要用斜体</w:t>
      </w:r>
      <w:r>
        <w:rPr>
          <w:rFonts w:hint="eastAsia" w:ascii="宋体" w:hAnsi="宋体"/>
          <w:sz w:val="21"/>
          <w:szCs w:val="21"/>
        </w:rPr>
        <w:t>）：</w:t>
      </w:r>
    </w:p>
    <w:p>
      <w:pPr>
        <w:pStyle w:val="4"/>
        <w:ind w:left="283" w:leftChars="135"/>
        <w:rPr>
          <w:rFonts w:ascii="宋体" w:hAnsi="宋体"/>
          <w:sz w:val="21"/>
          <w:szCs w:val="21"/>
        </w:rPr>
      </w:pPr>
    </w:p>
    <w:p>
      <w:pPr>
        <w:pStyle w:val="4"/>
        <w:ind w:left="283" w:leftChars="135"/>
        <w:rPr>
          <w:sz w:val="21"/>
          <w:szCs w:val="21"/>
        </w:rPr>
      </w:pPr>
      <w:r>
        <w:rPr>
          <w:sz w:val="21"/>
          <w:szCs w:val="21"/>
        </w:rPr>
        <w:t>Hans J.</w:t>
      </w:r>
      <w:r>
        <w:rPr>
          <w:rFonts w:hint="eastAsia"/>
          <w:sz w:val="21"/>
          <w:szCs w:val="21"/>
        </w:rPr>
        <w:t xml:space="preserve"> </w:t>
      </w:r>
      <w:r>
        <w:rPr>
          <w:sz w:val="21"/>
          <w:szCs w:val="21"/>
        </w:rPr>
        <w:t xml:space="preserve">Morgenthau, </w:t>
      </w:r>
      <w:r>
        <w:rPr>
          <w:i/>
          <w:sz w:val="21"/>
          <w:szCs w:val="21"/>
        </w:rPr>
        <w:t>Politics Among Nations: The Struggle for Power and Peace,</w:t>
      </w:r>
      <w:r>
        <w:rPr>
          <w:sz w:val="21"/>
          <w:szCs w:val="21"/>
        </w:rPr>
        <w:t xml:space="preserve"> New York: Alfred A. Knopf Inc., 1985, pp. 389-392.</w:t>
      </w:r>
    </w:p>
    <w:p>
      <w:pPr>
        <w:pStyle w:val="4"/>
        <w:ind w:left="283" w:leftChars="135"/>
        <w:rPr>
          <w:rFonts w:ascii="宋体" w:hAnsi="宋体"/>
          <w:sz w:val="21"/>
          <w:szCs w:val="21"/>
        </w:rPr>
      </w:pPr>
    </w:p>
    <w:p>
      <w:pPr>
        <w:pStyle w:val="4"/>
        <w:ind w:left="283" w:leftChars="135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析出文献（</w:t>
      </w:r>
      <w:r>
        <w:rPr>
          <w:rFonts w:hint="eastAsia" w:ascii="宋体" w:hAnsi="宋体"/>
          <w:sz w:val="21"/>
          <w:szCs w:val="21"/>
          <w:u w:val="single"/>
        </w:rPr>
        <w:t>报刊名要用斜体</w:t>
      </w:r>
      <w:r>
        <w:rPr>
          <w:rFonts w:hint="eastAsia" w:ascii="宋体" w:hAnsi="宋体"/>
          <w:sz w:val="21"/>
          <w:szCs w:val="21"/>
        </w:rPr>
        <w:t>）：</w:t>
      </w:r>
    </w:p>
    <w:p>
      <w:pPr>
        <w:pStyle w:val="4"/>
        <w:ind w:left="283" w:leftChars="135"/>
        <w:rPr>
          <w:rFonts w:ascii="楷体_GB2312" w:hAnsi="宋体" w:eastAsia="楷体_GB2312"/>
        </w:rPr>
      </w:pPr>
    </w:p>
    <w:p>
      <w:pPr>
        <w:ind w:left="420"/>
        <w:rPr>
          <w:szCs w:val="21"/>
        </w:rPr>
      </w:pPr>
      <w:r>
        <w:rPr>
          <w:rFonts w:hint="eastAsia"/>
          <w:szCs w:val="21"/>
        </w:rPr>
        <w:t xml:space="preserve">Li Yang,and Geoffrey Wall, </w:t>
      </w:r>
      <w:r>
        <w:rPr>
          <w:szCs w:val="21"/>
        </w:rPr>
        <w:t>“</w:t>
      </w:r>
      <w:r>
        <w:rPr>
          <w:rFonts w:hint="eastAsia"/>
          <w:szCs w:val="21"/>
        </w:rPr>
        <w:t>Ethnic tourism: A framework and an application，</w:t>
      </w:r>
      <w:r>
        <w:rPr>
          <w:szCs w:val="21"/>
        </w:rPr>
        <w:t>”</w:t>
      </w:r>
      <w:r>
        <w:rPr>
          <w:rFonts w:hint="eastAsia"/>
          <w:szCs w:val="21"/>
        </w:rPr>
        <w:t xml:space="preserve"> </w:t>
      </w:r>
      <w:r>
        <w:rPr>
          <w:rFonts w:hint="eastAsia"/>
          <w:i/>
          <w:szCs w:val="21"/>
        </w:rPr>
        <w:t xml:space="preserve">Tourism Management </w:t>
      </w:r>
      <w:r>
        <w:rPr>
          <w:rFonts w:hint="eastAsia"/>
          <w:szCs w:val="21"/>
        </w:rPr>
        <w:t>30 (2009):559–570.</w:t>
      </w:r>
    </w:p>
    <w:p>
      <w:pPr>
        <w:textAlignment w:val="baseline"/>
      </w:pPr>
      <w:r>
        <w:rPr>
          <w:rFonts w:hint="eastAsia"/>
        </w:rPr>
        <w:t>五、参考文献</w:t>
      </w:r>
    </w:p>
    <w:p>
      <w:pPr>
        <w:ind w:left="315" w:leftChars="150"/>
        <w:textAlignment w:val="baseline"/>
      </w:pPr>
      <w:r>
        <w:rPr>
          <w:rFonts w:hint="eastAsia"/>
        </w:rPr>
        <w:t>是否设置参考文献不做统一要求。如作者觉得有必要也可在文后设置参考文献。参考文献不采用杂志类的标注方式，均用上述注释方式，序号用</w:t>
      </w:r>
      <w:r>
        <w:rPr>
          <w:rFonts w:hint="eastAsia"/>
          <w:sz w:val="18"/>
        </w:rPr>
        <w:t>[1]，[2]，[3]……</w:t>
      </w:r>
    </w:p>
    <w:p>
      <w:r>
        <w:rPr>
          <w:rFonts w:hint="eastAsia"/>
        </w:rPr>
        <w:t>六、标题与字体、字号</w:t>
      </w:r>
    </w:p>
    <w:p>
      <w:pPr>
        <w:ind w:firstLine="400" w:firstLineChars="200"/>
      </w:pPr>
      <w:r>
        <w:rPr>
          <w:rFonts w:hint="eastAsia"/>
          <w:sz w:val="20"/>
          <w:szCs w:val="20"/>
        </w:rPr>
        <w:t>论文正文统一为五号、单倍行距、宋体。论文题目、宋体、四号，加粗。作者，小四、宋体</w:t>
      </w:r>
    </w:p>
    <w:p>
      <w:pPr>
        <w:ind w:left="420"/>
      </w:pPr>
      <w:r>
        <w:rPr>
          <w:rFonts w:hint="eastAsia"/>
        </w:rPr>
        <w:t>第一层次的标题统一用：“一、”“二、”……  小四、宋体，居中，加粗</w:t>
      </w:r>
    </w:p>
    <w:p>
      <w:pPr>
        <w:ind w:left="420"/>
      </w:pPr>
      <w:r>
        <w:rPr>
          <w:rFonts w:hint="eastAsia"/>
          <w:sz w:val="20"/>
          <w:szCs w:val="20"/>
        </w:rPr>
        <w:t>第二层级的标题：用（一）（二）……或1. 2.  3.……五号、宋体、加粗</w:t>
      </w:r>
    </w:p>
    <w:p>
      <w:pPr>
        <w:ind w:left="420"/>
        <w:rPr>
          <w:rFonts w:ascii="黑体" w:eastAsia="黑体" w:cs="Times New Roman"/>
          <w:sz w:val="28"/>
        </w:rPr>
      </w:pPr>
      <w:r>
        <w:rPr>
          <w:rFonts w:hint="eastAsia"/>
        </w:rPr>
        <w:t>注释：宋体，小五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id="0">
    <w:p>
      <w:pPr>
        <w:pStyle w:val="4"/>
        <w:rPr>
          <w:sz w:val="21"/>
          <w:szCs w:val="21"/>
        </w:rPr>
      </w:pPr>
      <w:r>
        <w:rPr>
          <w:rStyle w:val="7"/>
        </w:rPr>
        <w:sym w:font="Symbol" w:char="F02A"/>
      </w:r>
      <w:r>
        <w:rPr>
          <w:rFonts w:hint="eastAsia"/>
        </w:rPr>
        <w:t xml:space="preserve"> 巴兆祥，博士，</w:t>
      </w:r>
      <w:r>
        <w:rPr>
          <w:rFonts w:hint="eastAsia"/>
          <w:kern w:val="0"/>
        </w:rPr>
        <w:t>复旦大学旅游学系教授、博士生导师，主要研究方向为旅游文献学、民俗旅游，tunxi@21cn.com。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861674915">
    <w:nsid w:val="335C1DA3"/>
    <w:multiLevelType w:val="multilevel"/>
    <w:tmpl w:val="335C1DA3"/>
    <w:lvl w:ilvl="0" w:tentative="1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8616749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0"/>
  </w:style>
  <w:style w:type="paragraph" w:styleId="2">
    <w:name w:val="footer"/>
    <w:basedOn w:val="1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footnote text"/>
    <w:basedOn w:val="1"/>
    <w:semiHidden/>
    <w:unhideWhenUsed/>
    <w:uiPriority w:val="99"/>
    <w:pPr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character" w:styleId="6">
    <w:name w:val="Hyperlink"/>
    <w:semiHidden/>
    <w:unhideWhenUsed/>
    <w:uiPriority w:val="99"/>
    <w:rPr>
      <w:color w:val="0000FF"/>
      <w:u w:val="single"/>
    </w:rPr>
  </w:style>
  <w:style w:type="character" w:styleId="7">
    <w:name w:val="footnote reference"/>
    <w:basedOn w:val="5"/>
    <w:semiHidden/>
    <w:unhideWhenUsed/>
    <w:uiPriority w:val="99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notes" Target="footnote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ScaleCrop>false</ScaleCrop>
  <LinksUpToDate>false</LinksUpToDate>
  <CharactersWithSpaces>0</CharactersWithSpaces>
  <Application>WPS Office 个人版_9.1.0.4405_{F1E327BC-269C-435d-A152-05C5408002CA}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fudan</dc:creator>
  <cp:lastModifiedBy>fudan</cp:lastModifiedBy>
  <dcterms:modified xsi:type="dcterms:W3CDTF">2014-04-21T06:06:24Z</dcterms:modified>
  <dc:title>附件3：论文技术规范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2052-9.1.0.4405</vt:lpwstr>
  </property>
</Properties>
</file>